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7D" w:rsidRDefault="006B487D" w:rsidP="006B48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Damian Kubera – </w:t>
      </w:r>
    </w:p>
    <w:p w:rsidR="006B487D" w:rsidRDefault="006B487D" w:rsidP="006B487D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</w:rPr>
        <w:t>- nie spełnia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14:ligatures w14:val="none"/>
        </w:rPr>
        <w:t xml:space="preserve">kryteriów </w:t>
      </w:r>
      <w:bookmarkStart w:id="0" w:name="_GoBack"/>
      <w:r>
        <w:rPr>
          <w:rFonts w:ascii="Calibri" w:hAnsi="Calibri" w:cs="Calibri"/>
          <w14:ligatures w14:val="none"/>
        </w:rPr>
        <w:t>niezależności członka Rady Nadzorczej Spółki</w:t>
      </w:r>
      <w:bookmarkEnd w:id="0"/>
      <w:r>
        <w:rPr>
          <w:rFonts w:ascii="Calibri" w:hAnsi="Calibri" w:cs="Calibri"/>
          <w14:ligatures w14:val="none"/>
        </w:rPr>
        <w:t xml:space="preserve"> określonych w art. 129 ust. 3 ustawy z dnia 11 maja 2017 r. o biegłych rewidentach, firmach audytorskich oraz nadzorze publicznym (Dz.U. z 2017 r. poz. 1089 ze zm.)</w:t>
      </w:r>
    </w:p>
    <w:p w:rsidR="006B487D" w:rsidRDefault="006B487D" w:rsidP="006B487D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 xml:space="preserve">- </w:t>
      </w:r>
      <w:r>
        <w:rPr>
          <w:rFonts w:ascii="Calibri" w:hAnsi="Calibri" w:cs="Calibri"/>
          <w:b/>
          <w:bCs/>
          <w14:ligatures w14:val="none"/>
        </w:rPr>
        <w:t>nie spełnia</w:t>
      </w:r>
      <w:r>
        <w:rPr>
          <w:rFonts w:ascii="Calibri" w:hAnsi="Calibri" w:cs="Calibri"/>
          <w14:ligatures w14:val="none"/>
        </w:rPr>
        <w:t xml:space="preserve"> wymogu braku posiadania rzeczywistych i istotnych powiązań z akcjonariuszem posiadającym co najmniej 5% ogólnej liczby głosów w Spółce</w:t>
      </w:r>
    </w:p>
    <w:p w:rsidR="006B487D" w:rsidRDefault="006B487D" w:rsidP="006B487D">
      <w:pPr>
        <w:rPr>
          <w:rFonts w:ascii="Calibri" w:hAnsi="Calibri" w:cs="Calibri"/>
          <w14:ligatures w14:val="none"/>
        </w:rPr>
      </w:pPr>
    </w:p>
    <w:p w:rsidR="006B487D" w:rsidRDefault="006B487D" w:rsidP="006B48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Tomasz Flak – </w:t>
      </w:r>
    </w:p>
    <w:p w:rsidR="006B487D" w:rsidRDefault="006B487D" w:rsidP="006B487D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</w:rPr>
        <w:t>- nie spełnia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14:ligatures w14:val="none"/>
        </w:rPr>
        <w:t>kryteriów niezależności członka Rady Nadzorczej Spółki określonych w art. 129 ust. 3 ustawy z dnia 11 maja 2017 r. o biegłych rewidentach, firmach audytorskich oraz nadzorze publicznym (Dz.U. z 2017 r. poz. 1089 ze zm.)</w:t>
      </w:r>
    </w:p>
    <w:p w:rsidR="006B487D" w:rsidRDefault="006B487D" w:rsidP="006B487D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 xml:space="preserve">- </w:t>
      </w:r>
      <w:r>
        <w:rPr>
          <w:rFonts w:ascii="Calibri" w:hAnsi="Calibri" w:cs="Calibri"/>
          <w:b/>
          <w:bCs/>
          <w14:ligatures w14:val="none"/>
        </w:rPr>
        <w:t>spełnia</w:t>
      </w:r>
      <w:r>
        <w:rPr>
          <w:rFonts w:ascii="Calibri" w:hAnsi="Calibri" w:cs="Calibri"/>
          <w14:ligatures w14:val="none"/>
        </w:rPr>
        <w:t xml:space="preserve"> wymóg braku posiadania rzeczywistych i istotnych powiązań z akcjonariuszem posiadającym co najmniej 5% ogólnej liczby głosów w Spółce</w:t>
      </w:r>
    </w:p>
    <w:p w:rsidR="006B487D" w:rsidRDefault="006B487D" w:rsidP="006B487D">
      <w:pPr>
        <w:rPr>
          <w:rFonts w:ascii="Calibri" w:hAnsi="Calibri" w:cs="Calibri"/>
          <w14:ligatures w14:val="none"/>
        </w:rPr>
      </w:pPr>
    </w:p>
    <w:p w:rsidR="006B487D" w:rsidRDefault="006B487D" w:rsidP="006B48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Andrzej </w:t>
      </w:r>
      <w:proofErr w:type="spellStart"/>
      <w:r>
        <w:rPr>
          <w:rFonts w:ascii="Calibri" w:hAnsi="Calibri" w:cs="Calibri"/>
        </w:rPr>
        <w:t>Swinarew</w:t>
      </w:r>
      <w:proofErr w:type="spellEnd"/>
      <w:r>
        <w:rPr>
          <w:rFonts w:ascii="Calibri" w:hAnsi="Calibri" w:cs="Calibri"/>
        </w:rPr>
        <w:t xml:space="preserve"> – </w:t>
      </w:r>
    </w:p>
    <w:p w:rsidR="006B487D" w:rsidRDefault="006B487D" w:rsidP="006B487D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</w:rPr>
        <w:t>- spełnia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14:ligatures w14:val="none"/>
        </w:rPr>
        <w:t>kryteria niezależności członka Rady Nadzorczej Spółki określonych w art. 129 ust. 3 ustawy z dnia 11 maja 2017 r. o biegłych rewidentach, firmach audytorskich oraz nadzorze publicznym (Dz.U. z 2017 r. poz. 1089 ze zm.)</w:t>
      </w:r>
    </w:p>
    <w:p w:rsidR="006B487D" w:rsidRDefault="006B487D" w:rsidP="006B487D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 xml:space="preserve">- </w:t>
      </w:r>
      <w:r>
        <w:rPr>
          <w:rFonts w:ascii="Calibri" w:hAnsi="Calibri" w:cs="Calibri"/>
          <w:b/>
          <w:bCs/>
          <w14:ligatures w14:val="none"/>
        </w:rPr>
        <w:t>spełnia</w:t>
      </w:r>
      <w:r>
        <w:rPr>
          <w:rFonts w:ascii="Calibri" w:hAnsi="Calibri" w:cs="Calibri"/>
          <w14:ligatures w14:val="none"/>
        </w:rPr>
        <w:t xml:space="preserve"> wymóg braku posiadania rzeczywistych i istotnych powiązań z akcjonariuszem posiadającym co najmniej 5% ogólnej liczby głosów w Spółce</w:t>
      </w:r>
    </w:p>
    <w:p w:rsidR="006B487D" w:rsidRDefault="006B487D" w:rsidP="006B487D">
      <w:pPr>
        <w:rPr>
          <w:rFonts w:ascii="Calibri" w:hAnsi="Calibri" w:cs="Calibri"/>
        </w:rPr>
      </w:pPr>
    </w:p>
    <w:p w:rsidR="006B487D" w:rsidRDefault="006B487D" w:rsidP="006B487D">
      <w:pPr>
        <w:rPr>
          <w:rFonts w:ascii="Calibri" w:hAnsi="Calibri" w:cs="Calibri"/>
        </w:rPr>
      </w:pPr>
      <w:r>
        <w:rPr>
          <w:rFonts w:ascii="Calibri" w:hAnsi="Calibri" w:cs="Calibri"/>
        </w:rPr>
        <w:t>Andrzej Szopa – Członek Rady Nadzorczej</w:t>
      </w:r>
    </w:p>
    <w:p w:rsidR="006B487D" w:rsidRDefault="006B487D" w:rsidP="006B487D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b/>
          <w:bCs/>
          <w:sz w:val="24"/>
          <w:szCs w:val="24"/>
        </w:rPr>
        <w:t>spełnia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14:ligatures w14:val="none"/>
        </w:rPr>
        <w:t>kryteria niezależności członka Rady Nadzorczej Spółki określonych w art. 129 ust. 3 ustawy z dnia 11 maja 2017 r. o biegłych rewidentach, firmach audytorskich oraz nadzorze publicznym (Dz.U. z 2017 r. poz. 1089 ze zm.)</w:t>
      </w:r>
    </w:p>
    <w:p w:rsidR="006B487D" w:rsidRDefault="006B487D" w:rsidP="006B487D">
      <w:pPr>
        <w:rPr>
          <w:rFonts w:ascii="Calibri" w:hAnsi="Calibri" w:cs="Calibri"/>
        </w:rPr>
      </w:pPr>
      <w:r>
        <w:rPr>
          <w:rFonts w:ascii="Calibri" w:hAnsi="Calibri" w:cs="Calibri"/>
          <w14:ligatures w14:val="none"/>
        </w:rPr>
        <w:t xml:space="preserve">- </w:t>
      </w:r>
      <w:r>
        <w:rPr>
          <w:rFonts w:ascii="Calibri" w:hAnsi="Calibri" w:cs="Calibri"/>
          <w:b/>
          <w:bCs/>
          <w14:ligatures w14:val="none"/>
        </w:rPr>
        <w:t>spełnia</w:t>
      </w:r>
      <w:r>
        <w:rPr>
          <w:rFonts w:ascii="Calibri" w:hAnsi="Calibri" w:cs="Calibri"/>
          <w14:ligatures w14:val="none"/>
        </w:rPr>
        <w:t xml:space="preserve"> wymóg braku posiadania rzeczywistych i istotnych powiązań z akcjonariuszem posiadającym co najmniej 5% ogólnej liczby głosów w Spółce</w:t>
      </w:r>
    </w:p>
    <w:p w:rsidR="006B487D" w:rsidRDefault="006B487D" w:rsidP="006B487D">
      <w:pPr>
        <w:rPr>
          <w:rFonts w:ascii="Calibri" w:hAnsi="Calibri" w:cs="Calibri"/>
        </w:rPr>
      </w:pPr>
    </w:p>
    <w:p w:rsidR="006B487D" w:rsidRDefault="006B487D" w:rsidP="006B48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Gerhard </w:t>
      </w:r>
      <w:proofErr w:type="spellStart"/>
      <w:r>
        <w:rPr>
          <w:rFonts w:ascii="Calibri" w:hAnsi="Calibri" w:cs="Calibri"/>
        </w:rPr>
        <w:t>Mikolaiczik</w:t>
      </w:r>
      <w:proofErr w:type="spellEnd"/>
      <w:r>
        <w:rPr>
          <w:rFonts w:ascii="Calibri" w:hAnsi="Calibri" w:cs="Calibri"/>
        </w:rPr>
        <w:t xml:space="preserve"> – Członek Rady Nadzorczej</w:t>
      </w:r>
    </w:p>
    <w:p w:rsidR="006B487D" w:rsidRDefault="006B487D" w:rsidP="006B487D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b/>
          <w:bCs/>
          <w:sz w:val="24"/>
          <w:szCs w:val="24"/>
        </w:rPr>
        <w:t>spełnia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14:ligatures w14:val="none"/>
        </w:rPr>
        <w:t>kryteria niezależności członka Rady Nadzorczej Spółki określonych w art. 129 ust. 3 ustawy z dnia 11 maja 2017 r. o biegłych rewidentach, firmach audytorskich oraz nadzorze publicznym (Dz.U. z 2017 r. poz. 1089 ze zm.)</w:t>
      </w:r>
    </w:p>
    <w:p w:rsidR="006B487D" w:rsidRDefault="006B487D" w:rsidP="006B487D">
      <w:pPr>
        <w:rPr>
          <w:rFonts w:ascii="Calibri" w:hAnsi="Calibri" w:cs="Calibri"/>
        </w:rPr>
      </w:pPr>
      <w:r>
        <w:rPr>
          <w:rFonts w:ascii="Calibri" w:hAnsi="Calibri" w:cs="Calibri"/>
          <w14:ligatures w14:val="none"/>
        </w:rPr>
        <w:t xml:space="preserve">- </w:t>
      </w:r>
      <w:r>
        <w:rPr>
          <w:rFonts w:ascii="Calibri" w:hAnsi="Calibri" w:cs="Calibri"/>
          <w:b/>
          <w:bCs/>
          <w14:ligatures w14:val="none"/>
        </w:rPr>
        <w:t>spełnia</w:t>
      </w:r>
      <w:r>
        <w:rPr>
          <w:rFonts w:ascii="Calibri" w:hAnsi="Calibri" w:cs="Calibri"/>
          <w14:ligatures w14:val="none"/>
        </w:rPr>
        <w:t xml:space="preserve"> wymóg braku posiadania rzeczywistych i istotnych powiązań z akcjonariuszem posiadającym co najmniej 5% ogólnej liczby głosów w Spółce</w:t>
      </w:r>
    </w:p>
    <w:p w:rsidR="00797FE2" w:rsidRDefault="00797FE2"/>
    <w:sectPr w:rsidR="0079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7D"/>
    <w:rsid w:val="006B487D"/>
    <w:rsid w:val="007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275CE-B6F0-4511-B934-FB7A4579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87D"/>
    <w:pPr>
      <w:spacing w:after="0" w:line="240" w:lineRule="auto"/>
    </w:pPr>
    <w:rPr>
      <w:rFonts w:ascii="Aptos" w:hAnsi="Aptos" w:cs="Times New Roman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1717</Characters>
  <Application>Microsoft Office Word</Application>
  <DocSecurity>0</DocSecurity>
  <Lines>34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Boc</dc:creator>
  <cp:keywords/>
  <dc:description/>
  <cp:lastModifiedBy>Harry Boc</cp:lastModifiedBy>
  <cp:revision>1</cp:revision>
  <dcterms:created xsi:type="dcterms:W3CDTF">2024-04-15T12:11:00Z</dcterms:created>
  <dcterms:modified xsi:type="dcterms:W3CDTF">2024-04-15T12:12:00Z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043f9189-6c34-4f2d-ab52-bcda3dfc57d0</vt:lpwstr>
  </property>
</Properties>
</file>